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himmrv1ms331" w:id="0"/>
      <w:bookmarkEnd w:id="0"/>
      <w:r w:rsidDel="00000000" w:rsidR="00000000" w:rsidRPr="00000000">
        <w:rPr>
          <w:rtl w:val="0"/>
        </w:rPr>
        <w:t xml:space="preserve">DNO Low Carbon Technology - Energy Efficiency role in ED3 - Carbon Co-op response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We see DNOs as having an integral role in all kinds of domestic energy efficiency improvements (rather than it being a distraction to their core purpose), we strongly value their place-based coordination as 'place' is core to their role and they are a key point of local contact, putting DNOs front and centre of place-based energy efficiency approaches and harmonising this with funding approaches (including regulated asset classes) ties into our advocacy that energy efficiency be seen and prioritised as infrastructural and finally we agree, these are big changes and need to be piloted and tested - but in the knowledge that ED3 runs out to 2032 and pushing new approaches back until then would represent a lost opportunity.</w:t>
      </w:r>
    </w:p>
    <w:p w:rsidR="00000000" w:rsidDel="00000000" w:rsidP="00000000" w:rsidRDefault="00000000" w:rsidRPr="00000000" w14:paraId="00000004">
      <w:pPr>
        <w:shd w:fill="ffffff" w:val="clear"/>
        <w:rPr>
          <w:color w:val="222222"/>
        </w:rPr>
      </w:pPr>
      <w:r w:rsidDel="00000000" w:rsidR="00000000" w:rsidRPr="00000000">
        <w:rPr>
          <w:rtl w:val="0"/>
        </w:rPr>
      </w:r>
    </w:p>
    <w:p w:rsidR="00000000" w:rsidDel="00000000" w:rsidP="00000000" w:rsidRDefault="00000000" w:rsidRPr="00000000" w14:paraId="00000005">
      <w:pPr>
        <w:shd w:fill="ffffff" w:val="clear"/>
        <w:rPr>
          <w:color w:val="222222"/>
        </w:rPr>
      </w:pPr>
      <w:r w:rsidDel="00000000" w:rsidR="00000000" w:rsidRPr="00000000">
        <w:rPr>
          <w:color w:val="222222"/>
          <w:rtl w:val="0"/>
        </w:rPr>
        <w:t xml:space="preserve">We argue that energy efficiency is central to the ability of DNOs to play their energy system functions - because the push towards clean energy and electrification is unsustainable without system demand reduction and energy efficiency and that this is aligned with consumer equity issues ie that low income householders don't bear proportionally more of the costs than higher income ones.  </w:t>
      </w:r>
    </w:p>
    <w:p w:rsidR="00000000" w:rsidDel="00000000" w:rsidP="00000000" w:rsidRDefault="00000000" w:rsidRPr="00000000" w14:paraId="00000006">
      <w:pPr>
        <w:shd w:fill="ffffff" w:val="clear"/>
        <w:rPr>
          <w:color w:val="222222"/>
        </w:rPr>
      </w:pPr>
      <w:r w:rsidDel="00000000" w:rsidR="00000000" w:rsidRPr="00000000">
        <w:rPr>
          <w:rtl w:val="0"/>
        </w:rPr>
      </w:r>
    </w:p>
    <w:p w:rsidR="00000000" w:rsidDel="00000000" w:rsidP="00000000" w:rsidRDefault="00000000" w:rsidRPr="00000000" w14:paraId="00000007">
      <w:pPr>
        <w:shd w:fill="ffffff" w:val="clear"/>
        <w:rPr>
          <w:color w:val="222222"/>
        </w:rPr>
      </w:pPr>
      <w:r w:rsidDel="00000000" w:rsidR="00000000" w:rsidRPr="00000000">
        <w:rPr>
          <w:color w:val="222222"/>
          <w:rtl w:val="0"/>
        </w:rPr>
        <w:t xml:space="preserve">In addition, whilst DNO’s focus is electricity only, they have a strong interest in moderating the switch from gas to electric ie through energy efficiency, ensuring that the the heat pumps installed in the future are small, efficient and add the least to peak demand (this has a strong consumer interest focus on lower bills too).</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pStyle w:val="Heading2"/>
        <w:rPr/>
      </w:pPr>
      <w:bookmarkStart w:colFirst="0" w:colLast="0" w:name="_ecvvapwgajhj" w:id="1"/>
      <w:bookmarkEnd w:id="1"/>
      <w:r w:rsidDel="00000000" w:rsidR="00000000" w:rsidRPr="00000000">
        <w:rPr>
          <w:rtl w:val="0"/>
        </w:rPr>
        <w:t xml:space="preserve">Overarching rationale </w:t>
      </w:r>
    </w:p>
    <w:p w:rsidR="00000000" w:rsidDel="00000000" w:rsidP="00000000" w:rsidRDefault="00000000" w:rsidRPr="00000000" w14:paraId="0000000A">
      <w:pPr>
        <w:numPr>
          <w:ilvl w:val="0"/>
          <w:numId w:val="1"/>
        </w:numPr>
        <w:ind w:left="720" w:hanging="360"/>
        <w:rPr>
          <w:u w:val="none"/>
        </w:rPr>
      </w:pPr>
      <w:r w:rsidDel="00000000" w:rsidR="00000000" w:rsidRPr="00000000">
        <w:rPr>
          <w:rtl w:val="0"/>
        </w:rPr>
        <w:t xml:space="preserve">Q1. Should DNOs play a role in co-ordinating and supporting a cost‑effective energy transition through improved planning and supporting/directing targeted delivery? How can they help make the transition more efficient and affordable for everyone, and do they have a role in supporting lower‑income households? </w:t>
      </w:r>
      <w:r w:rsidDel="00000000" w:rsidR="00000000" w:rsidRPr="00000000">
        <w:rPr>
          <w:rtl w:val="0"/>
        </w:rPr>
      </w:r>
    </w:p>
    <w:p w:rsidR="00000000" w:rsidDel="00000000" w:rsidP="00000000" w:rsidRDefault="00000000" w:rsidRPr="00000000" w14:paraId="0000000B">
      <w:pPr>
        <w:numPr>
          <w:ilvl w:val="1"/>
          <w:numId w:val="1"/>
        </w:numPr>
        <w:ind w:left="1440" w:hanging="360"/>
        <w:rPr>
          <w:u w:val="none"/>
        </w:rPr>
      </w:pPr>
      <w:r w:rsidDel="00000000" w:rsidR="00000000" w:rsidRPr="00000000">
        <w:rPr>
          <w:rtl w:val="0"/>
        </w:rPr>
        <w:t xml:space="preserve">Yes, we would fully support a co-ordinating role for the DNO. The experience of the piecemeal smart meter UK rollout in comparison to EU countries that adopted a DNO-led, area-based rollout demonstrates that the latter approach is faster and has achieved greater penetration at significantly lower cost.</w:t>
      </w:r>
    </w:p>
    <w:p w:rsidR="00000000" w:rsidDel="00000000" w:rsidP="00000000" w:rsidRDefault="00000000" w:rsidRPr="00000000" w14:paraId="0000000C">
      <w:pPr>
        <w:numPr>
          <w:ilvl w:val="1"/>
          <w:numId w:val="1"/>
        </w:numPr>
        <w:ind w:left="1440" w:hanging="360"/>
        <w:rPr>
          <w:u w:val="none"/>
        </w:rPr>
      </w:pPr>
      <w:r w:rsidDel="00000000" w:rsidR="00000000" w:rsidRPr="00000000">
        <w:rPr>
          <w:rtl w:val="0"/>
        </w:rPr>
        <w:t xml:space="preserve">DNOs have the most comprehensive overview of capacity and congestion locally and are best placed to ensure best value for money in identifying areas where demand reduction can reduce the need for network reinforcement. </w:t>
      </w:r>
    </w:p>
    <w:p w:rsidR="00000000" w:rsidDel="00000000" w:rsidP="00000000" w:rsidRDefault="00000000" w:rsidRPr="00000000" w14:paraId="0000000D">
      <w:pPr>
        <w:numPr>
          <w:ilvl w:val="1"/>
          <w:numId w:val="1"/>
        </w:numPr>
        <w:ind w:left="1440" w:hanging="360"/>
        <w:rPr>
          <w:u w:val="none"/>
        </w:rPr>
      </w:pPr>
      <w:r w:rsidDel="00000000" w:rsidR="00000000" w:rsidRPr="00000000">
        <w:rPr>
          <w:rtl w:val="0"/>
        </w:rPr>
        <w:t xml:space="preserve">Our experience of working with social housing tenants undergoing heating electrification and EE works in Manchester has demonstrated that systems are not functioning optimally for tenants or for the grid. It is unrealistic to expect private developers and housing associations to develop a full understanding of how scheduling might minimise grid impact or how control system selection might limit or expand tenant future tariff or flexibility options. A DNO co-ordinating role could be key in providing this knowledge during scheme design and implementation. </w:t>
      </w:r>
    </w:p>
    <w:p w:rsidR="00000000" w:rsidDel="00000000" w:rsidP="00000000" w:rsidRDefault="00000000" w:rsidRPr="00000000" w14:paraId="0000000E">
      <w:pPr>
        <w:numPr>
          <w:ilvl w:val="1"/>
          <w:numId w:val="1"/>
        </w:numPr>
        <w:ind w:left="1440" w:hanging="360"/>
        <w:rPr>
          <w:u w:val="none"/>
        </w:rPr>
      </w:pPr>
      <w:r w:rsidDel="00000000" w:rsidR="00000000" w:rsidRPr="00000000">
        <w:rPr>
          <w:rtl w:val="0"/>
        </w:rPr>
        <w:t xml:space="preserve">In response to 2.6, we would highlight Carbon Co-op’s own </w:t>
      </w:r>
      <w:hyperlink r:id="rId6">
        <w:r w:rsidDel="00000000" w:rsidR="00000000" w:rsidRPr="00000000">
          <w:rPr>
            <w:color w:val="1155cc"/>
            <w:u w:val="single"/>
            <w:rtl w:val="0"/>
          </w:rPr>
          <w:t xml:space="preserve">Levenshume ABS</w:t>
        </w:r>
      </w:hyperlink>
      <w:r w:rsidDel="00000000" w:rsidR="00000000" w:rsidRPr="00000000">
        <w:rPr>
          <w:rtl w:val="0"/>
        </w:rPr>
        <w:t xml:space="preserve"> project, implementing significant fabric works in private-tenure properties, in an area of fuel vulnerability, using an innovative mix of grants, householder contributions and local authority ‘group works’ loans at 0% interest.</w:t>
      </w:r>
    </w:p>
    <w:p w:rsidR="00000000" w:rsidDel="00000000" w:rsidP="00000000" w:rsidRDefault="00000000" w:rsidRPr="00000000" w14:paraId="0000000F">
      <w:pPr>
        <w:numPr>
          <w:ilvl w:val="1"/>
          <w:numId w:val="1"/>
        </w:numPr>
        <w:ind w:left="1440" w:hanging="360"/>
        <w:rPr>
          <w:u w:val="none"/>
        </w:rPr>
      </w:pPr>
      <w:r w:rsidDel="00000000" w:rsidR="00000000" w:rsidRPr="00000000">
        <w:rPr>
          <w:rtl w:val="0"/>
        </w:rPr>
        <w:t xml:space="preserve">Our only area of concern with the proposal is that while we agree that stakeholder engagement is now well advanced, DNOs are not fundamentally consumer-facing organisations. This will require some adaptation and effective use of local networks including consumer advice organisations, community-based delivery partners and community hubs.</w:t>
      </w:r>
    </w:p>
    <w:p w:rsidR="00000000" w:rsidDel="00000000" w:rsidP="00000000" w:rsidRDefault="00000000" w:rsidRPr="00000000" w14:paraId="00000010">
      <w:pPr>
        <w:pStyle w:val="Heading2"/>
        <w:rPr/>
      </w:pPr>
      <w:bookmarkStart w:colFirst="0" w:colLast="0" w:name="_nu33iyvogn58" w:id="2"/>
      <w:bookmarkEnd w:id="2"/>
      <w:r w:rsidDel="00000000" w:rsidR="00000000" w:rsidRPr="00000000">
        <w:rPr>
          <w:rtl w:val="0"/>
        </w:rPr>
        <w:t xml:space="preserve">Enhanced Co-ordination</w:t>
      </w:r>
    </w:p>
    <w:p w:rsidR="00000000" w:rsidDel="00000000" w:rsidP="00000000" w:rsidRDefault="00000000" w:rsidRPr="00000000" w14:paraId="00000011">
      <w:pPr>
        <w:numPr>
          <w:ilvl w:val="0"/>
          <w:numId w:val="1"/>
        </w:numPr>
        <w:ind w:left="720" w:hanging="360"/>
        <w:rPr>
          <w:u w:val="none"/>
        </w:rPr>
      </w:pPr>
      <w:r w:rsidDel="00000000" w:rsidR="00000000" w:rsidRPr="00000000">
        <w:rPr>
          <w:rtl w:val="0"/>
        </w:rPr>
        <w:t xml:space="preserve">Q2. Do you agree with the overall rationale and scope of 'Enhanced Co-ordination'? </w:t>
      </w:r>
    </w:p>
    <w:p w:rsidR="00000000" w:rsidDel="00000000" w:rsidP="00000000" w:rsidRDefault="00000000" w:rsidRPr="00000000" w14:paraId="00000012">
      <w:pPr>
        <w:numPr>
          <w:ilvl w:val="1"/>
          <w:numId w:val="1"/>
        </w:numPr>
        <w:ind w:left="1440" w:hanging="360"/>
        <w:rPr>
          <w:u w:val="none"/>
        </w:rPr>
      </w:pPr>
      <w:r w:rsidDel="00000000" w:rsidR="00000000" w:rsidRPr="00000000">
        <w:rPr>
          <w:rtl w:val="0"/>
        </w:rPr>
        <w:t xml:space="preserve">We would agree with the overall rationale. We would highlight the scope’s inclusion of Community Collaboration Plans in annual reporting and the reference to retrofit and generation community energy organisations as key stakeholders and data sharing partners, this will be essential for LPP delivery.</w:t>
      </w:r>
    </w:p>
    <w:p w:rsidR="00000000" w:rsidDel="00000000" w:rsidP="00000000" w:rsidRDefault="00000000" w:rsidRPr="00000000" w14:paraId="00000013">
      <w:pPr>
        <w:numPr>
          <w:ilvl w:val="0"/>
          <w:numId w:val="1"/>
        </w:numPr>
        <w:ind w:left="720" w:hanging="360"/>
        <w:rPr>
          <w:u w:val="none"/>
        </w:rPr>
      </w:pPr>
      <w:r w:rsidDel="00000000" w:rsidR="00000000" w:rsidRPr="00000000">
        <w:rPr>
          <w:rtl w:val="0"/>
        </w:rPr>
        <w:t xml:space="preserve">Q3. What are your views of the effectiveness of the existing Collaboration Plan requirements? Do you think the enhanced Community Collaboration Plans we have described would be helpful to stakeholders and, if so, how best should they be monitored? </w:t>
      </w:r>
    </w:p>
    <w:p w:rsidR="00000000" w:rsidDel="00000000" w:rsidP="00000000" w:rsidRDefault="00000000" w:rsidRPr="00000000" w14:paraId="00000014">
      <w:pPr>
        <w:numPr>
          <w:ilvl w:val="1"/>
          <w:numId w:val="1"/>
        </w:numPr>
        <w:ind w:left="1440" w:hanging="360"/>
      </w:pPr>
      <w:r w:rsidDel="00000000" w:rsidR="00000000" w:rsidRPr="00000000">
        <w:rPr>
          <w:rFonts w:ascii="Roboto" w:cs="Roboto" w:eastAsia="Roboto" w:hAnsi="Roboto"/>
          <w:color w:val="444746"/>
          <w:sz w:val="21"/>
          <w:szCs w:val="21"/>
          <w:rtl w:val="0"/>
        </w:rPr>
        <w:t xml:space="preserve">I</w:t>
      </w:r>
      <w:r w:rsidDel="00000000" w:rsidR="00000000" w:rsidRPr="00000000">
        <w:rPr>
          <w:rFonts w:ascii="Roboto" w:cs="Roboto" w:eastAsia="Roboto" w:hAnsi="Roboto"/>
          <w:sz w:val="21"/>
          <w:szCs w:val="21"/>
          <w:rtl w:val="0"/>
        </w:rPr>
        <w:t xml:space="preserve">n order to successfully collaborate with communities and other stakeholders, visualising the energy systems in a way that relates to spatial planning and the built environment as a whole is paramount for the success of community collaboration plans. In our Oldham Energy Futures and then Oldham Net Zero Accelerator projects, through our engagement work with communities using our Community-Led Energy Planning methodology, we learnt exactly this - that in order for “Community Collaboration” to work in an energy context, visualising data in a way that relates to consumers’ lived experiences in their neighbourhoods is paramount. DNOs access and sharing of data that is up to date and available in various formats provides a really important element to the success, also, of Collaboration Plans - because they provide data needed for effective community-led engagement and the partnership needed amongst different stakeholders, not just the DNOs, to deliver on the agreed Collaboration Plan objectives. </w:t>
      </w:r>
      <w:r w:rsidDel="00000000" w:rsidR="00000000" w:rsidRPr="00000000">
        <w:rPr>
          <w:rtl w:val="0"/>
        </w:rPr>
      </w:r>
    </w:p>
    <w:p w:rsidR="00000000" w:rsidDel="00000000" w:rsidP="00000000" w:rsidRDefault="00000000" w:rsidRPr="00000000" w14:paraId="00000015">
      <w:pPr>
        <w:numPr>
          <w:ilvl w:val="1"/>
          <w:numId w:val="1"/>
        </w:numPr>
        <w:ind w:left="1440" w:hanging="360"/>
        <w:rPr/>
      </w:pPr>
      <w:r w:rsidDel="00000000" w:rsidR="00000000" w:rsidRPr="00000000">
        <w:rPr>
          <w:rFonts w:ascii="Roboto" w:cs="Roboto" w:eastAsia="Roboto" w:hAnsi="Roboto"/>
          <w:sz w:val="21"/>
          <w:szCs w:val="21"/>
          <w:rtl w:val="0"/>
        </w:rPr>
        <w:t xml:space="preserve">Strategic plans such as LAEP are often too large a scale to effectively relate to the granularity of council or parish areas, such as districts, wards and neighborhoods. In the Oldham Energy Futures project, we quickly learnt that the LAEP for Oldham outlines zones of energy infrastructure interventions that don’t match District or Ward boundaries - this leaves the local authority unsure of whose responsibility it is to deliver energy projects and how to engage with communities about it. </w:t>
      </w:r>
      <w:r w:rsidDel="00000000" w:rsidR="00000000" w:rsidRPr="00000000">
        <w:rPr>
          <w:rtl w:val="0"/>
        </w:rPr>
      </w:r>
    </w:p>
    <w:p w:rsidR="00000000" w:rsidDel="00000000" w:rsidP="00000000" w:rsidRDefault="00000000" w:rsidRPr="00000000" w14:paraId="00000016">
      <w:pPr>
        <w:numPr>
          <w:ilvl w:val="1"/>
          <w:numId w:val="1"/>
        </w:numPr>
        <w:ind w:left="1440" w:hanging="360"/>
        <w:rPr/>
      </w:pPr>
      <w:r w:rsidDel="00000000" w:rsidR="00000000" w:rsidRPr="00000000">
        <w:rPr>
          <w:rFonts w:ascii="Roboto" w:cs="Roboto" w:eastAsia="Roboto" w:hAnsi="Roboto"/>
          <w:sz w:val="21"/>
          <w:szCs w:val="21"/>
          <w:rtl w:val="0"/>
        </w:rPr>
        <w:t xml:space="preserve">Approaches and methodologies such as Community-Led Energy Planning (CLEP) , uniquely devised and co-designed with communities by Carbon Co-op over the last 5 years, can offer effective tools for DNOs to shape and deliver the agreed Community Plans. </w:t>
      </w:r>
    </w:p>
    <w:p w:rsidR="00000000" w:rsidDel="00000000" w:rsidP="00000000" w:rsidRDefault="00000000" w:rsidRPr="00000000" w14:paraId="00000017">
      <w:pPr>
        <w:numPr>
          <w:ilvl w:val="1"/>
          <w:numId w:val="1"/>
        </w:numPr>
        <w:ind w:left="1440" w:hanging="360"/>
        <w:rPr/>
      </w:pPr>
      <w:r w:rsidDel="00000000" w:rsidR="00000000" w:rsidRPr="00000000">
        <w:rPr>
          <w:rFonts w:ascii="Roboto" w:cs="Roboto" w:eastAsia="Roboto" w:hAnsi="Roboto"/>
          <w:sz w:val="21"/>
          <w:szCs w:val="21"/>
          <w:rtl w:val="0"/>
        </w:rPr>
        <w:t xml:space="preserve">CLEP is a tested and piloted methodology that acknowledges the experience and expertise of local communities in understanding the needs, aspirations and benefits of their locality when local energy solutions are considered, proposed and then delivered</w:t>
      </w:r>
      <w:r w:rsidDel="00000000" w:rsidR="00000000" w:rsidRPr="00000000">
        <w:rPr>
          <w:rFonts w:ascii="Roboto" w:cs="Roboto" w:eastAsia="Roboto" w:hAnsi="Roboto"/>
          <w:sz w:val="21"/>
          <w:szCs w:val="21"/>
          <w:rtl w:val="0"/>
        </w:rPr>
        <w:t xml:space="preserve">.</w:t>
      </w:r>
      <w:r w:rsidDel="00000000" w:rsidR="00000000" w:rsidRPr="00000000">
        <w:rPr>
          <w:rtl w:val="0"/>
        </w:rPr>
      </w:r>
    </w:p>
    <w:p w:rsidR="00000000" w:rsidDel="00000000" w:rsidP="00000000" w:rsidRDefault="00000000" w:rsidRPr="00000000" w14:paraId="00000018">
      <w:pPr>
        <w:numPr>
          <w:ilvl w:val="0"/>
          <w:numId w:val="1"/>
        </w:numPr>
        <w:ind w:left="720" w:hanging="360"/>
        <w:rPr>
          <w:u w:val="none"/>
        </w:rPr>
      </w:pPr>
      <w:r w:rsidDel="00000000" w:rsidR="00000000" w:rsidRPr="00000000">
        <w:rPr>
          <w:rtl w:val="0"/>
        </w:rPr>
        <w:t xml:space="preserve">Q4. How useful is the data currently published by DNOs, and is it presented adequately? </w:t>
      </w:r>
    </w:p>
    <w:p w:rsidR="00000000" w:rsidDel="00000000" w:rsidP="00000000" w:rsidRDefault="00000000" w:rsidRPr="00000000" w14:paraId="00000019">
      <w:pPr>
        <w:numPr>
          <w:ilvl w:val="1"/>
          <w:numId w:val="1"/>
        </w:numPr>
        <w:ind w:left="1440" w:hanging="360"/>
        <w:rPr>
          <w:u w:val="none"/>
        </w:rPr>
      </w:pPr>
      <w:r w:rsidDel="00000000" w:rsidR="00000000" w:rsidRPr="00000000">
        <w:rPr>
          <w:rtl w:val="0"/>
        </w:rPr>
        <w:t xml:space="preserve">There have been significant advances in the open data published by DNOs, but there is more that could be done to promote area based planning such as the publishing of postcode level usage profiles. In terms of presentation there is a lack of consistency across DNOs which can cause issues for those working across boundaries. The majority of our experience is with SP ENW datasets which are comprehensive but come with a learning curve, many still requiring the download of static files. A move to full API based access is in progress and has been useful in allowing integration into our PowerShaper flexibility service. If the aim is to fully democratise this data, we would recommend a split approach:</w:t>
      </w:r>
    </w:p>
    <w:p w:rsidR="00000000" w:rsidDel="00000000" w:rsidP="00000000" w:rsidRDefault="00000000" w:rsidRPr="00000000" w14:paraId="0000001A">
      <w:pPr>
        <w:numPr>
          <w:ilvl w:val="2"/>
          <w:numId w:val="1"/>
        </w:numPr>
        <w:ind w:left="2160" w:hanging="360"/>
        <w:rPr>
          <w:u w:val="none"/>
        </w:rPr>
      </w:pPr>
      <w:r w:rsidDel="00000000" w:rsidR="00000000" w:rsidRPr="00000000">
        <w:rPr>
          <w:rtl w:val="0"/>
        </w:rPr>
        <w:t xml:space="preserve">That data is made available via a well documented OpenAPI format for integration with third party systems, there is a clear role for the ENA in encouraging data standardisation and consistency. </w:t>
      </w:r>
    </w:p>
    <w:p w:rsidR="00000000" w:rsidDel="00000000" w:rsidP="00000000" w:rsidRDefault="00000000" w:rsidRPr="00000000" w14:paraId="0000001B">
      <w:pPr>
        <w:numPr>
          <w:ilvl w:val="2"/>
          <w:numId w:val="1"/>
        </w:numPr>
        <w:ind w:left="2160" w:hanging="360"/>
        <w:rPr>
          <w:u w:val="none"/>
        </w:rPr>
      </w:pPr>
      <w:r w:rsidDel="00000000" w:rsidR="00000000" w:rsidRPr="00000000">
        <w:rPr>
          <w:rtl w:val="0"/>
        </w:rPr>
        <w:t xml:space="preserve">A web based portal based around postcode or MPAN could provide basic data, such as flexibility requirements, headroom and nearest substation might better suit the needs of domestic consumers, landlords and community organisations. It might be easier to implement that a map based approach given the complexity of the network at a hyper-local level.</w:t>
      </w:r>
    </w:p>
    <w:p w:rsidR="00000000" w:rsidDel="00000000" w:rsidP="00000000" w:rsidRDefault="00000000" w:rsidRPr="00000000" w14:paraId="0000001C">
      <w:pPr>
        <w:numPr>
          <w:ilvl w:val="0"/>
          <w:numId w:val="1"/>
        </w:numPr>
        <w:ind w:left="720" w:hanging="360"/>
        <w:rPr>
          <w:u w:val="none"/>
        </w:rPr>
      </w:pPr>
      <w:r w:rsidDel="00000000" w:rsidR="00000000" w:rsidRPr="00000000">
        <w:rPr>
          <w:rtl w:val="0"/>
        </w:rPr>
        <w:t xml:space="preserve">Q5. What are your views on strengthening the System Visualisation Interface requirement, and would it be valuable for DNOs to collate and publish additional non‑network datasets, </w:t>
      </w:r>
      <w:r w:rsidDel="00000000" w:rsidR="00000000" w:rsidRPr="00000000">
        <w:rPr>
          <w:rtl w:val="0"/>
        </w:rPr>
        <w:t xml:space="preserve">if so, which datasets would be most beneficial?</w:t>
      </w:r>
      <w:r w:rsidDel="00000000" w:rsidR="00000000" w:rsidRPr="00000000">
        <w:rPr>
          <w:rtl w:val="0"/>
        </w:rPr>
        <w:t xml:space="preserve"> </w:t>
      </w:r>
    </w:p>
    <w:p w:rsidR="00000000" w:rsidDel="00000000" w:rsidP="00000000" w:rsidRDefault="00000000" w:rsidRPr="00000000" w14:paraId="0000001D">
      <w:pPr>
        <w:numPr>
          <w:ilvl w:val="1"/>
          <w:numId w:val="1"/>
        </w:numPr>
        <w:ind w:left="1440" w:hanging="360"/>
        <w:rPr/>
      </w:pPr>
      <w:r w:rsidDel="00000000" w:rsidR="00000000" w:rsidRPr="00000000">
        <w:rPr>
          <w:rFonts w:ascii="Roboto" w:cs="Roboto" w:eastAsia="Roboto" w:hAnsi="Roboto"/>
          <w:sz w:val="21"/>
          <w:szCs w:val="21"/>
          <w:highlight w:val="white"/>
          <w:rtl w:val="0"/>
        </w:rPr>
        <w:t xml:space="preserve">While we understand the desire not to stifle innovation in the visualisation space, the variation of tools implemented by DNOs and differing LAEP visualisation tools used by different local authorities does introduce risk and practical complexity - particularly for projects and organisations that may cross one or more of these boundaries. In terms of ensuring the effectiveness of its Community Collaboration ambitions Ofgem needs to consider how it will ensure that such visualisations can be effectively shared across LAs, community partners and wider stakeholders and is not locked behind paywalls. While we agree with the ambitions for data interoperability, our experience of both the community and local authority sectors is that they often lack the human and technical resources to effectively combine multiple datasets in-house to best effect. A more centralised model for visualisation would overcome these constraints.</w:t>
      </w:r>
    </w:p>
    <w:p w:rsidR="00000000" w:rsidDel="00000000" w:rsidP="00000000" w:rsidRDefault="00000000" w:rsidRPr="00000000" w14:paraId="0000001E">
      <w:pPr>
        <w:numPr>
          <w:ilvl w:val="1"/>
          <w:numId w:val="1"/>
        </w:numPr>
        <w:ind w:left="1440" w:hanging="360"/>
        <w:rPr/>
      </w:pPr>
      <w:r w:rsidDel="00000000" w:rsidR="00000000" w:rsidRPr="00000000">
        <w:rPr>
          <w:rFonts w:ascii="Roboto" w:cs="Roboto" w:eastAsia="Roboto" w:hAnsi="Roboto"/>
          <w:sz w:val="21"/>
          <w:szCs w:val="21"/>
          <w:highlight w:val="white"/>
          <w:rtl w:val="0"/>
        </w:rPr>
        <w:t xml:space="preserve">Energy strategies that are data driven such as LAEPs or Digital Twins platforms while offering technological driven solutions to the energy transition that DNOs can implement - lack the finesse of understanding the relevant communities and the non-technical barriers they encounter to fully participate, and therefore also facilitate, the energy transition with the necessary delivery of energy infrastructure projects, installation of LCTs and energy efficiency measures. We learnt exactly this during our Calderdale Retrofit Challenge project, funded by Innovate UK between 2023 and 2025. </w:t>
      </w:r>
      <w:r w:rsidDel="00000000" w:rsidR="00000000" w:rsidRPr="00000000">
        <w:rPr>
          <w:rtl w:val="0"/>
        </w:rPr>
      </w:r>
    </w:p>
    <w:p w:rsidR="00000000" w:rsidDel="00000000" w:rsidP="00000000" w:rsidRDefault="00000000" w:rsidRPr="00000000" w14:paraId="0000001F">
      <w:pPr>
        <w:numPr>
          <w:ilvl w:val="1"/>
          <w:numId w:val="1"/>
        </w:numPr>
        <w:ind w:left="1440" w:hanging="360"/>
        <w:rPr/>
      </w:pPr>
      <w:r w:rsidDel="00000000" w:rsidR="00000000" w:rsidRPr="00000000">
        <w:rPr>
          <w:rFonts w:ascii="Roboto" w:cs="Roboto" w:eastAsia="Roboto" w:hAnsi="Roboto"/>
          <w:sz w:val="21"/>
          <w:szCs w:val="21"/>
          <w:highlight w:val="white"/>
          <w:rtl w:val="0"/>
        </w:rPr>
        <w:t xml:space="preserve">A visualisation interface such as data dashboards can be far more effective when used in participatory methods and tools to engage with communities, for these to input into data-sharing and offering feedback. DNOs data that is place-based, up to date and in sharable format is very important when using dashboards in community engagement activities. Such dashboards are used to understand energy in the local context of a community and then in the co-design of energy solutions delivery.</w:t>
      </w:r>
    </w:p>
    <w:p w:rsidR="00000000" w:rsidDel="00000000" w:rsidP="00000000" w:rsidRDefault="00000000" w:rsidRPr="00000000" w14:paraId="00000020">
      <w:pPr>
        <w:numPr>
          <w:ilvl w:val="1"/>
          <w:numId w:val="1"/>
        </w:numPr>
        <w:ind w:left="1440" w:hanging="360"/>
        <w:rPr/>
      </w:pPr>
      <w:r w:rsidDel="00000000" w:rsidR="00000000" w:rsidRPr="00000000">
        <w:rPr>
          <w:rFonts w:ascii="Roboto" w:cs="Roboto" w:eastAsia="Roboto" w:hAnsi="Roboto"/>
          <w:sz w:val="21"/>
          <w:szCs w:val="21"/>
          <w:highlight w:val="white"/>
          <w:rtl w:val="0"/>
        </w:rPr>
        <w:t xml:space="preserve">Community-Led Energy Planning offers a methodology that empowers consumers to be energy citizens and citizen scientists too, supporting the gathering of relevant and robust data that is place-based. We tested this in practice with two communities, in the areas of Sholver and Westwood respectively, in Oldham.</w:t>
      </w:r>
      <w:r w:rsidDel="00000000" w:rsidR="00000000" w:rsidRPr="00000000">
        <w:rPr>
          <w:rtl w:val="0"/>
        </w:rPr>
      </w:r>
    </w:p>
    <w:p w:rsidR="00000000" w:rsidDel="00000000" w:rsidP="00000000" w:rsidRDefault="00000000" w:rsidRPr="00000000" w14:paraId="00000021">
      <w:pPr>
        <w:numPr>
          <w:ilvl w:val="1"/>
          <w:numId w:val="1"/>
        </w:numPr>
        <w:ind w:left="1440" w:hanging="360"/>
        <w:rPr>
          <w:u w:val="none"/>
        </w:rPr>
      </w:pPr>
      <w:r w:rsidDel="00000000" w:rsidR="00000000" w:rsidRPr="00000000">
        <w:rPr>
          <w:rFonts w:ascii="Roboto" w:cs="Roboto" w:eastAsia="Roboto" w:hAnsi="Roboto"/>
          <w:color w:val="444746"/>
          <w:sz w:val="21"/>
          <w:szCs w:val="21"/>
          <w:highlight w:val="white"/>
          <w:rtl w:val="0"/>
        </w:rPr>
        <w:t xml:space="preserve">A</w:t>
      </w:r>
      <w:r w:rsidDel="00000000" w:rsidR="00000000" w:rsidRPr="00000000">
        <w:rPr>
          <w:rFonts w:ascii="Roboto" w:cs="Roboto" w:eastAsia="Roboto" w:hAnsi="Roboto"/>
          <w:sz w:val="21"/>
          <w:szCs w:val="21"/>
          <w:highlight w:val="white"/>
          <w:rtl w:val="0"/>
        </w:rPr>
        <w:t xml:space="preserve"> methodology such as Carbon Co-op’s CLEP, which is tested and piloted, offers the opportunity to establish robust partnerships between DNOs and communities to collaborate on the energy transition efforts and, in turn, maximise the benefits to these communities that are holistic in their nature - better quality of life, warmer and healthier homes, better job opportunities, retention of young people and young talent in their communities and so forth.</w:t>
      </w:r>
      <w:r w:rsidDel="00000000" w:rsidR="00000000" w:rsidRPr="00000000">
        <w:rPr>
          <w:rtl w:val="0"/>
        </w:rPr>
      </w:r>
    </w:p>
    <w:p w:rsidR="00000000" w:rsidDel="00000000" w:rsidP="00000000" w:rsidRDefault="00000000" w:rsidRPr="00000000" w14:paraId="00000022">
      <w:pPr>
        <w:numPr>
          <w:ilvl w:val="0"/>
          <w:numId w:val="1"/>
        </w:numPr>
        <w:ind w:left="720" w:hanging="360"/>
        <w:rPr>
          <w:u w:val="none"/>
        </w:rPr>
      </w:pPr>
      <w:r w:rsidDel="00000000" w:rsidR="00000000" w:rsidRPr="00000000">
        <w:rPr>
          <w:rtl w:val="0"/>
        </w:rPr>
        <w:t xml:space="preserve">Q6. What are your views on the Working with Local Authorities and others proposals we have set out above? What if any, would be the key elements of this? Are you aware of particular entities who would benefit from such advice? </w:t>
      </w:r>
    </w:p>
    <w:p w:rsidR="00000000" w:rsidDel="00000000" w:rsidP="00000000" w:rsidRDefault="00000000" w:rsidRPr="00000000" w14:paraId="00000023">
      <w:pPr>
        <w:numPr>
          <w:ilvl w:val="1"/>
          <w:numId w:val="1"/>
        </w:numPr>
        <w:ind w:left="1440" w:hanging="360"/>
        <w:rPr>
          <w:u w:val="none"/>
        </w:rPr>
      </w:pPr>
      <w:r w:rsidDel="00000000" w:rsidR="00000000" w:rsidRPr="00000000">
        <w:rPr>
          <w:rtl w:val="0"/>
        </w:rPr>
        <w:t xml:space="preserve">The long term collaboration (since 2021 to date) between Carbon Co-op and Oldham Council to develop effective participatory methods and tools to engage with Oldham communities about the energy transition has shown the importance of working with Local Authorities as they hold a role of facilitator and steward for the energy transition - just and equitable as well as effective and successful - in their boroughs. </w:t>
      </w:r>
    </w:p>
    <w:p w:rsidR="00000000" w:rsidDel="00000000" w:rsidP="00000000" w:rsidRDefault="00000000" w:rsidRPr="00000000" w14:paraId="00000024">
      <w:pPr>
        <w:numPr>
          <w:ilvl w:val="0"/>
          <w:numId w:val="1"/>
        </w:numPr>
        <w:ind w:left="720" w:hanging="360"/>
        <w:rPr>
          <w:u w:val="none"/>
        </w:rPr>
      </w:pPr>
      <w:r w:rsidDel="00000000" w:rsidR="00000000" w:rsidRPr="00000000">
        <w:rPr>
          <w:rtl w:val="0"/>
        </w:rPr>
        <w:t xml:space="preserve">Q7. How could iDNOs support the proposals in this portion of the consultation? How could either private wire connected properties or license-exempt networks feature in these proposals? </w:t>
      </w:r>
    </w:p>
    <w:p w:rsidR="00000000" w:rsidDel="00000000" w:rsidP="00000000" w:rsidRDefault="00000000" w:rsidRPr="00000000" w14:paraId="00000025">
      <w:pPr>
        <w:numPr>
          <w:ilvl w:val="1"/>
          <w:numId w:val="1"/>
        </w:numPr>
        <w:ind w:left="1440" w:hanging="360"/>
        <w:rPr>
          <w:u w:val="none"/>
        </w:rPr>
      </w:pPr>
      <w:r w:rsidDel="00000000" w:rsidR="00000000" w:rsidRPr="00000000">
        <w:rPr>
          <w:rtl w:val="0"/>
        </w:rPr>
        <w:t xml:space="preserve">We have seen significant expansion in iDNOs locally, particularly around significant city centre developments. There is a concern that these don’t become blind spots in the network and while license-except there should be a requirement for data transparency and integration with the broader network planning. Ofgem should consider how this end is best achieved.  </w:t>
      </w:r>
    </w:p>
    <w:p w:rsidR="00000000" w:rsidDel="00000000" w:rsidP="00000000" w:rsidRDefault="00000000" w:rsidRPr="00000000" w14:paraId="00000026">
      <w:pPr>
        <w:numPr>
          <w:ilvl w:val="0"/>
          <w:numId w:val="1"/>
        </w:numPr>
        <w:ind w:left="720" w:hanging="360"/>
        <w:rPr>
          <w:u w:val="none"/>
        </w:rPr>
      </w:pPr>
      <w:r w:rsidDel="00000000" w:rsidR="00000000" w:rsidRPr="00000000">
        <w:rPr>
          <w:rtl w:val="0"/>
        </w:rPr>
        <w:t xml:space="preserve">Q8. We are keen to understand how these proposed Enhanced Co-ordination activities could best integrate with NESO's RESP processes in the near and long term, and how these proposals could complement, or be in tension with, RESP development?</w:t>
      </w:r>
    </w:p>
    <w:p w:rsidR="00000000" w:rsidDel="00000000" w:rsidP="00000000" w:rsidRDefault="00000000" w:rsidRPr="00000000" w14:paraId="00000027">
      <w:pPr>
        <w:numPr>
          <w:ilvl w:val="1"/>
          <w:numId w:val="1"/>
        </w:numPr>
        <w:ind w:left="1440" w:hanging="360"/>
        <w:rPr>
          <w:u w:val="none"/>
        </w:rPr>
      </w:pPr>
      <w:r w:rsidDel="00000000" w:rsidR="00000000" w:rsidRPr="00000000">
        <w:rPr>
          <w:rtl w:val="0"/>
        </w:rPr>
        <w:t xml:space="preserve">We support the proposed Enhanced Co-ordination activities, as we see the potential to integrate successfully with NESO’s RESP processes. Through our Oldham Net Zero Accelerator project we have learnt the importance of developing effective and positive engagement processes to feed community-led energy solutions that are rooted in energy planning and spatial planning so that strategic plans at RESP level can be delivered successfully through further facilitation and co-ordination of stakeholder partners such as the Local Authorities. </w:t>
      </w:r>
    </w:p>
    <w:p w:rsidR="00000000" w:rsidDel="00000000" w:rsidP="00000000" w:rsidRDefault="00000000" w:rsidRPr="00000000" w14:paraId="00000028">
      <w:pPr>
        <w:numPr>
          <w:ilvl w:val="1"/>
          <w:numId w:val="1"/>
        </w:numPr>
        <w:ind w:left="1440" w:hanging="360"/>
        <w:rPr>
          <w:u w:val="none"/>
        </w:rPr>
      </w:pPr>
      <w:r w:rsidDel="00000000" w:rsidR="00000000" w:rsidRPr="00000000">
        <w:rPr>
          <w:rtl w:val="0"/>
        </w:rPr>
        <w:t xml:space="preserve">Through this project - Oldham Net Zero Accelerator - we also learnt how place-based area-based approach to delivering LTCs and energy efficiency measures offers a much more robust strategy - where key strategies at different scale from macro to micro (from RESP, to LAEPs, to DNO specific strategy, to LAs place-based decarbonisation strategy) offer input at different levels, inclusive of local community knowledge and intel. </w:t>
      </w:r>
    </w:p>
    <w:p w:rsidR="00000000" w:rsidDel="00000000" w:rsidP="00000000" w:rsidRDefault="00000000" w:rsidRPr="00000000" w14:paraId="00000029">
      <w:pPr>
        <w:numPr>
          <w:ilvl w:val="1"/>
          <w:numId w:val="1"/>
        </w:numPr>
        <w:ind w:left="1440" w:hanging="360"/>
        <w:rPr>
          <w:u w:val="none"/>
        </w:rPr>
      </w:pPr>
      <w:r w:rsidDel="00000000" w:rsidR="00000000" w:rsidRPr="00000000">
        <w:rPr>
          <w:rtl w:val="0"/>
        </w:rPr>
        <w:t xml:space="preserve">Oldham Net Zero Accelerator has paved the way for an Oldham Green New Deal Delivery Partnership, where the governance model includes a Delivery Group and Community Partnership, both made up of key stakeholders where the DNO would play a pivotal role in the Delivery Group, for example. Governance structures such as a Delivery Partnership, inclusive of the DNO presence, can clearly offer a robust platform for the Enhanced Co-ordination activities proposed in this consultation. </w:t>
      </w:r>
    </w:p>
    <w:p w:rsidR="00000000" w:rsidDel="00000000" w:rsidP="00000000" w:rsidRDefault="00000000" w:rsidRPr="00000000" w14:paraId="0000002A">
      <w:pPr>
        <w:numPr>
          <w:ilvl w:val="1"/>
          <w:numId w:val="1"/>
        </w:numPr>
        <w:ind w:left="1440" w:hanging="360"/>
        <w:rPr>
          <w:u w:val="none"/>
        </w:rPr>
      </w:pPr>
      <w:r w:rsidDel="00000000" w:rsidR="00000000" w:rsidRPr="00000000">
        <w:rPr>
          <w:rtl w:val="0"/>
        </w:rPr>
        <w:t xml:space="preserve">Without this integrated and enhanced co-ordination we see a high risk of RESP strategies not being successfully delivered or delivered in a way that doesn't provide the required co-benefits to communities. </w:t>
      </w:r>
    </w:p>
    <w:p w:rsidR="00000000" w:rsidDel="00000000" w:rsidP="00000000" w:rsidRDefault="00000000" w:rsidRPr="00000000" w14:paraId="0000002B">
      <w:pPr>
        <w:pStyle w:val="Heading2"/>
        <w:rPr/>
      </w:pPr>
      <w:bookmarkStart w:colFirst="0" w:colLast="0" w:name="_79tclu1ua1sw" w:id="3"/>
      <w:bookmarkEnd w:id="3"/>
      <w:r w:rsidDel="00000000" w:rsidR="00000000" w:rsidRPr="00000000">
        <w:rPr>
          <w:rtl w:val="0"/>
        </w:rPr>
        <w:t xml:space="preserve">Expanded Role </w:t>
      </w:r>
    </w:p>
    <w:p w:rsidR="00000000" w:rsidDel="00000000" w:rsidP="00000000" w:rsidRDefault="00000000" w:rsidRPr="00000000" w14:paraId="0000002C">
      <w:pPr>
        <w:numPr>
          <w:ilvl w:val="0"/>
          <w:numId w:val="1"/>
        </w:numPr>
        <w:ind w:left="720" w:hanging="360"/>
        <w:rPr>
          <w:u w:val="none"/>
        </w:rPr>
      </w:pPr>
      <w:r w:rsidDel="00000000" w:rsidR="00000000" w:rsidRPr="00000000">
        <w:rPr>
          <w:rtl w:val="0"/>
        </w:rPr>
        <w:t xml:space="preserve">Q9. Do you think if DNOs adopted the type of Expanded Role described above this would add value and support the rollout of LCTs and EE? Could this model provide an effective and viable way to deliver network and system benefits? If so, could this be achieved while also prioritising support for low‑income households? </w:t>
      </w:r>
    </w:p>
    <w:p w:rsidR="00000000" w:rsidDel="00000000" w:rsidP="00000000" w:rsidRDefault="00000000" w:rsidRPr="00000000" w14:paraId="0000002D">
      <w:pPr>
        <w:numPr>
          <w:ilvl w:val="1"/>
          <w:numId w:val="1"/>
        </w:numPr>
        <w:ind w:left="1440" w:hanging="360"/>
        <w:rPr>
          <w:u w:val="none"/>
        </w:rPr>
      </w:pPr>
      <w:r w:rsidDel="00000000" w:rsidR="00000000" w:rsidRPr="00000000">
        <w:rPr>
          <w:rtl w:val="0"/>
        </w:rPr>
        <w:t xml:space="preserve">Yes, we agree with the proposed Expanded Role and that it would provide significant benefits.    </w:t>
      </w:r>
    </w:p>
    <w:p w:rsidR="00000000" w:rsidDel="00000000" w:rsidP="00000000" w:rsidRDefault="00000000" w:rsidRPr="00000000" w14:paraId="0000002E">
      <w:pPr>
        <w:numPr>
          <w:ilvl w:val="0"/>
          <w:numId w:val="1"/>
        </w:numPr>
        <w:ind w:left="720" w:hanging="360"/>
        <w:rPr>
          <w:u w:val="none"/>
        </w:rPr>
      </w:pPr>
      <w:r w:rsidDel="00000000" w:rsidR="00000000" w:rsidRPr="00000000">
        <w:rPr>
          <w:rtl w:val="0"/>
        </w:rPr>
        <w:t xml:space="preserve">Q10. What are your views on us considering these proposals using a network benefit and wider system benefits approach? Do you have relevant information on the likely network, system, consumer or efficiency benefits of such an approach?</w:t>
      </w:r>
    </w:p>
    <w:p w:rsidR="00000000" w:rsidDel="00000000" w:rsidP="00000000" w:rsidRDefault="00000000" w:rsidRPr="00000000" w14:paraId="0000002F">
      <w:pPr>
        <w:numPr>
          <w:ilvl w:val="1"/>
          <w:numId w:val="1"/>
        </w:numPr>
        <w:ind w:left="1440" w:hanging="360"/>
      </w:pPr>
      <w:r w:rsidDel="00000000" w:rsidR="00000000" w:rsidRPr="00000000">
        <w:rPr>
          <w:rtl w:val="0"/>
        </w:rPr>
        <w:t xml:space="preserve">Carbon Co-op was a key instigator and partner on the Retrometer project, a case study in this consultation. The project was able to demonstrate significant network value, but was limited by the fact that most of this value did not accrue to the DNO. We are therefore supportive of a more holistic view of both network and wider societal benefits, which overcomes the existing artificial regulatory limitations. Primarily relating to ‘no interventions beyond the meter’ and a view of capacity constraints that can only be reactive to existing issues rather than proactive to preventing future ones.</w:t>
      </w:r>
    </w:p>
    <w:p w:rsidR="00000000" w:rsidDel="00000000" w:rsidP="00000000" w:rsidRDefault="00000000" w:rsidRPr="00000000" w14:paraId="00000030">
      <w:pPr>
        <w:numPr>
          <w:ilvl w:val="1"/>
          <w:numId w:val="1"/>
        </w:numPr>
        <w:ind w:left="1440" w:hanging="360"/>
      </w:pPr>
      <w:r w:rsidDel="00000000" w:rsidR="00000000" w:rsidRPr="00000000">
        <w:rPr>
          <w:rtl w:val="0"/>
        </w:rPr>
        <w:t xml:space="preserve">Retrometer demonstrated the potential for DNOs to play a crucial role in verifying the efficacy of area based LCT and EE schemes via the aggregation of household usage data against a counterfactual. Retrofit schemes have been consistently shown to underperform against modelling, but the high costs of independent verification and the data privacy concerns around smart meter based methodologies prevent us from understanding best practice on the most effective measures. Large scale meter based verification methods have proved very effective in some US states, supported by their vertically integrated DNOs. Data aggregation could bring similar benefits to the UK.</w:t>
      </w:r>
    </w:p>
    <w:p w:rsidR="00000000" w:rsidDel="00000000" w:rsidP="00000000" w:rsidRDefault="00000000" w:rsidRPr="00000000" w14:paraId="00000031">
      <w:pPr>
        <w:numPr>
          <w:ilvl w:val="0"/>
          <w:numId w:val="1"/>
        </w:numPr>
        <w:ind w:left="720" w:hanging="360"/>
        <w:rPr>
          <w:u w:val="none"/>
        </w:rPr>
      </w:pPr>
      <w:r w:rsidDel="00000000" w:rsidR="00000000" w:rsidRPr="00000000">
        <w:rPr>
          <w:rtl w:val="0"/>
        </w:rPr>
        <w:t xml:space="preserve">Q11. Do you have any views on the archetypes presented and their implications? Do you have any other approaches we should consider? </w:t>
      </w:r>
    </w:p>
    <w:p w:rsidR="00000000" w:rsidDel="00000000" w:rsidP="00000000" w:rsidRDefault="00000000" w:rsidRPr="00000000" w14:paraId="00000032">
      <w:pPr>
        <w:numPr>
          <w:ilvl w:val="1"/>
          <w:numId w:val="1"/>
        </w:numPr>
        <w:ind w:left="1440" w:hanging="360"/>
        <w:rPr>
          <w:u w:val="none"/>
        </w:rPr>
      </w:pPr>
      <w:r w:rsidDel="00000000" w:rsidR="00000000" w:rsidRPr="00000000">
        <w:rPr>
          <w:rtl w:val="0"/>
        </w:rPr>
        <w:t xml:space="preserve">Do you have any evidence on key components notably: Consultation DNOs' future role in supporting the rollout of low carbon technologies  On the technologies and measures that should be supported: Do you have evidence on the relative costs and benefits of different technologies? </w:t>
      </w:r>
    </w:p>
    <w:p w:rsidR="00000000" w:rsidDel="00000000" w:rsidP="00000000" w:rsidRDefault="00000000" w:rsidRPr="00000000" w14:paraId="00000033">
      <w:pPr>
        <w:numPr>
          <w:ilvl w:val="2"/>
          <w:numId w:val="1"/>
        </w:numPr>
        <w:ind w:left="2160" w:hanging="360"/>
        <w:rPr>
          <w:u w:val="none"/>
        </w:rPr>
      </w:pPr>
      <w:r w:rsidDel="00000000" w:rsidR="00000000" w:rsidRPr="00000000">
        <w:rPr>
          <w:rtl w:val="0"/>
        </w:rPr>
        <w:t xml:space="preserve">From our work with private householders the technology which is the greatest determinant of reduced bills is EVs in combination with domestic battery - this is due to the current highly preferential tariff offerings which significantly favour EV battery charging over domestic battery charging. This is a market issue however and integration of EVs into a DNO offer is not in our view viable or desirable. </w:t>
      </w:r>
    </w:p>
    <w:p w:rsidR="00000000" w:rsidDel="00000000" w:rsidP="00000000" w:rsidRDefault="00000000" w:rsidRPr="00000000" w14:paraId="00000034">
      <w:pPr>
        <w:numPr>
          <w:ilvl w:val="1"/>
          <w:numId w:val="1"/>
        </w:numPr>
        <w:ind w:left="1440" w:hanging="360"/>
        <w:rPr>
          <w:u w:val="none"/>
        </w:rPr>
      </w:pPr>
      <w:r w:rsidDel="00000000" w:rsidR="00000000" w:rsidRPr="00000000">
        <w:rPr>
          <w:rtl w:val="0"/>
        </w:rPr>
        <w:t xml:space="preserve">How could heat pumps and other low-carbon heating technologies be included whilst still offering wider system benefits? On the identification of suitable properties and consumer engagement: Would DNOs be well placed to proactively identify suitable properties and/or engage with consumers, or are there other actors better place to perform these functions? </w:t>
      </w:r>
    </w:p>
    <w:p w:rsidR="00000000" w:rsidDel="00000000" w:rsidP="00000000" w:rsidRDefault="00000000" w:rsidRPr="00000000" w14:paraId="00000035">
      <w:pPr>
        <w:numPr>
          <w:ilvl w:val="2"/>
          <w:numId w:val="1"/>
        </w:numPr>
        <w:ind w:left="2160" w:hanging="360"/>
        <w:rPr>
          <w:u w:val="none"/>
        </w:rPr>
      </w:pPr>
      <w:r w:rsidDel="00000000" w:rsidR="00000000" w:rsidRPr="00000000">
        <w:rPr>
          <w:rtl w:val="0"/>
        </w:rPr>
        <w:t xml:space="preserve">Heat pumps offer the most significant benefit of the technologies under consideration if we factor in carbon emissions, so it’s a question of how wide our wider system view is. Unless the proposal can look holistically at our broader energy system requirements (as opposed to our electricity system), its scope and impact will be limited. </w:t>
      </w:r>
    </w:p>
    <w:p w:rsidR="00000000" w:rsidDel="00000000" w:rsidP="00000000" w:rsidRDefault="00000000" w:rsidRPr="00000000" w14:paraId="00000036">
      <w:pPr>
        <w:numPr>
          <w:ilvl w:val="1"/>
          <w:numId w:val="1"/>
        </w:numPr>
        <w:ind w:left="1440" w:hanging="360"/>
        <w:rPr>
          <w:u w:val="none"/>
        </w:rPr>
      </w:pPr>
      <w:r w:rsidDel="00000000" w:rsidR="00000000" w:rsidRPr="00000000">
        <w:rPr>
          <w:rtl w:val="0"/>
        </w:rPr>
        <w:t xml:space="preserve">On the potential funding approaches and implications: want are your views on the feasibility, or risks from these approaches; do you have evidence from other sources that is relevant to these considerations? </w:t>
      </w:r>
      <w:r w:rsidDel="00000000" w:rsidR="00000000" w:rsidRPr="00000000">
        <w:rPr>
          <w:rtl w:val="0"/>
        </w:rPr>
      </w:r>
    </w:p>
    <w:p w:rsidR="00000000" w:rsidDel="00000000" w:rsidP="00000000" w:rsidRDefault="00000000" w:rsidRPr="00000000" w14:paraId="00000037">
      <w:pPr>
        <w:numPr>
          <w:ilvl w:val="1"/>
          <w:numId w:val="1"/>
        </w:numPr>
        <w:ind w:left="1440" w:hanging="360"/>
        <w:rPr>
          <w:u w:val="none"/>
        </w:rPr>
      </w:pPr>
      <w:r w:rsidDel="00000000" w:rsidR="00000000" w:rsidRPr="00000000">
        <w:rPr>
          <w:rtl w:val="0"/>
        </w:rPr>
        <w:t xml:space="preserve">On responsibility for installations: what are the risks and opportunities if DNO’s were responsible for installations? </w:t>
      </w:r>
      <w:r w:rsidDel="00000000" w:rsidR="00000000" w:rsidRPr="00000000">
        <w:rPr>
          <w:rtl w:val="0"/>
        </w:rPr>
      </w:r>
    </w:p>
    <w:p w:rsidR="00000000" w:rsidDel="00000000" w:rsidP="00000000" w:rsidRDefault="00000000" w:rsidRPr="00000000" w14:paraId="00000038">
      <w:pPr>
        <w:numPr>
          <w:ilvl w:val="2"/>
          <w:numId w:val="1"/>
        </w:numPr>
        <w:ind w:left="2160" w:hanging="360"/>
        <w:rPr>
          <w:u w:val="none"/>
        </w:rPr>
      </w:pPr>
      <w:r w:rsidDel="00000000" w:rsidR="00000000" w:rsidRPr="00000000">
        <w:rPr>
          <w:rtl w:val="0"/>
        </w:rPr>
        <w:t xml:space="preserve">In the context of issues with a number of previous delivery methods such as ECO, there are significant advantages in terms of continuity, while contractors and even energy companies may cease operations the DNO remains as a consistent contact. As with previous schemes there are considerations after install care and maintenance that would need to be addressed alongside the relationship between the DNO and other responsible parties such as MCS or Trustmark. </w:t>
      </w:r>
    </w:p>
    <w:p w:rsidR="00000000" w:rsidDel="00000000" w:rsidP="00000000" w:rsidRDefault="00000000" w:rsidRPr="00000000" w14:paraId="00000039">
      <w:pPr>
        <w:numPr>
          <w:ilvl w:val="1"/>
          <w:numId w:val="1"/>
        </w:numPr>
        <w:ind w:left="1440" w:hanging="360"/>
        <w:rPr>
          <w:u w:val="none"/>
        </w:rPr>
      </w:pPr>
      <w:r w:rsidDel="00000000" w:rsidR="00000000" w:rsidRPr="00000000">
        <w:rPr>
          <w:rtl w:val="0"/>
        </w:rPr>
        <w:t xml:space="preserve">What are the options for partnerships and how could different responsibilities offer better outcomes? </w:t>
      </w:r>
      <w:r w:rsidDel="00000000" w:rsidR="00000000" w:rsidRPr="00000000">
        <w:rPr>
          <w:rtl w:val="0"/>
        </w:rPr>
      </w:r>
    </w:p>
    <w:p w:rsidR="00000000" w:rsidDel="00000000" w:rsidP="00000000" w:rsidRDefault="00000000" w:rsidRPr="00000000" w14:paraId="0000003A">
      <w:pPr>
        <w:numPr>
          <w:ilvl w:val="2"/>
          <w:numId w:val="1"/>
        </w:numPr>
        <w:ind w:left="2160" w:hanging="360"/>
        <w:rPr>
          <w:u w:val="none"/>
        </w:rPr>
      </w:pPr>
      <w:r w:rsidDel="00000000" w:rsidR="00000000" w:rsidRPr="00000000">
        <w:rPr>
          <w:rtl w:val="0"/>
        </w:rPr>
        <w:t xml:space="preserve">There are opportunities here to develop localised supply chains, utilisation of local SMEs as suppliers and contractors and supporting local jobs. Our local DNO has a nationally regarded apprenticeship scheme, the expansion of such schemes could prove transformatory in terms of addressing the current skills shortage. </w:t>
      </w:r>
    </w:p>
    <w:p w:rsidR="00000000" w:rsidDel="00000000" w:rsidP="00000000" w:rsidRDefault="00000000" w:rsidRPr="00000000" w14:paraId="0000003B">
      <w:pPr>
        <w:numPr>
          <w:ilvl w:val="1"/>
          <w:numId w:val="1"/>
        </w:numPr>
        <w:ind w:left="1440" w:hanging="360"/>
        <w:rPr>
          <w:u w:val="none"/>
        </w:rPr>
      </w:pPr>
      <w:r w:rsidDel="00000000" w:rsidR="00000000" w:rsidRPr="00000000">
        <w:rPr>
          <w:rtl w:val="0"/>
        </w:rPr>
        <w:t xml:space="preserve">On ownership and control of assets: how can necessary level of network or system benefits be achieved without DNO control and ownership? </w:t>
      </w:r>
    </w:p>
    <w:p w:rsidR="00000000" w:rsidDel="00000000" w:rsidP="00000000" w:rsidRDefault="00000000" w:rsidRPr="00000000" w14:paraId="0000003C">
      <w:pPr>
        <w:numPr>
          <w:ilvl w:val="1"/>
          <w:numId w:val="1"/>
        </w:numPr>
        <w:ind w:left="1440" w:hanging="360"/>
        <w:rPr>
          <w:u w:val="none"/>
        </w:rPr>
      </w:pPr>
      <w:r w:rsidDel="00000000" w:rsidR="00000000" w:rsidRPr="00000000">
        <w:rPr>
          <w:rtl w:val="0"/>
        </w:rPr>
        <w:t xml:space="preserve">Does this pose other risks and challenges, and how might these be overcome? </w:t>
      </w:r>
    </w:p>
    <w:p w:rsidR="00000000" w:rsidDel="00000000" w:rsidP="00000000" w:rsidRDefault="00000000" w:rsidRPr="00000000" w14:paraId="0000003D">
      <w:pPr>
        <w:numPr>
          <w:ilvl w:val="0"/>
          <w:numId w:val="1"/>
        </w:numPr>
        <w:ind w:left="720" w:hanging="360"/>
        <w:rPr>
          <w:u w:val="none"/>
        </w:rPr>
      </w:pPr>
      <w:r w:rsidDel="00000000" w:rsidR="00000000" w:rsidRPr="00000000">
        <w:rPr>
          <w:rtl w:val="0"/>
        </w:rPr>
        <w:t xml:space="preserve">Q12. Do you have views on whether pilots of these approaches would be valuable? And, if so, whether the pilots should potentially include a range options across archetypes, or whether the scope should be narrowed in advance? What should be the main focus of any pilots? </w:t>
      </w:r>
      <w:r w:rsidDel="00000000" w:rsidR="00000000" w:rsidRPr="00000000">
        <w:rPr>
          <w:rtl w:val="0"/>
        </w:rPr>
      </w:r>
    </w:p>
    <w:p w:rsidR="00000000" w:rsidDel="00000000" w:rsidP="00000000" w:rsidRDefault="00000000" w:rsidRPr="00000000" w14:paraId="0000003E">
      <w:pPr>
        <w:numPr>
          <w:ilvl w:val="1"/>
          <w:numId w:val="1"/>
        </w:numPr>
        <w:ind w:left="1440" w:hanging="360"/>
        <w:rPr>
          <w:u w:val="none"/>
        </w:rPr>
      </w:pPr>
      <w:r w:rsidDel="00000000" w:rsidR="00000000" w:rsidRPr="00000000">
        <w:rPr>
          <w:rtl w:val="0"/>
        </w:rPr>
        <w:t xml:space="preserve">In our experience pilots are vital for innovation approaches, beginning at a small scale, allowing failure and feeding learning into larger scale projects. </w:t>
      </w:r>
    </w:p>
    <w:p w:rsidR="00000000" w:rsidDel="00000000" w:rsidP="00000000" w:rsidRDefault="00000000" w:rsidRPr="00000000" w14:paraId="0000003F">
      <w:pPr>
        <w:numPr>
          <w:ilvl w:val="1"/>
          <w:numId w:val="1"/>
        </w:numPr>
        <w:ind w:left="1440" w:hanging="360"/>
        <w:rPr>
          <w:u w:val="none"/>
        </w:rPr>
      </w:pPr>
      <w:r w:rsidDel="00000000" w:rsidR="00000000" w:rsidRPr="00000000">
        <w:rPr>
          <w:rtl w:val="0"/>
        </w:rPr>
        <w:t xml:space="preserve">We recognise that heat pumps are more challenging to include from a pure electricity system perspective, but this is negated in instances where they replace direct electrical or storage heaters rather than gas boilers. A pilot project which looked at an area based approach to heat pumps, paired with solar, battery storage and dedicated control infrastructure could demonstrate very significant cost and carbon savings and provide a compelling case for expansion.</w:t>
      </w:r>
    </w:p>
    <w:p w:rsidR="00000000" w:rsidDel="00000000" w:rsidP="00000000" w:rsidRDefault="00000000" w:rsidRPr="00000000" w14:paraId="00000040">
      <w:pPr>
        <w:numPr>
          <w:ilvl w:val="0"/>
          <w:numId w:val="1"/>
        </w:numPr>
        <w:ind w:left="720" w:hanging="360"/>
        <w:rPr>
          <w:u w:val="none"/>
        </w:rPr>
      </w:pPr>
      <w:r w:rsidDel="00000000" w:rsidR="00000000" w:rsidRPr="00000000">
        <w:rPr>
          <w:rtl w:val="0"/>
        </w:rPr>
        <w:t xml:space="preserve">Q13. How could iDNOs support the proposals in this portion of the consultation?</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hyperlink" Target="https://carbon.coop/portfolio/levenshulme-abs/" TargetMode="Externa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elect Content Type" ma:contentTypeID="0x0101009B2F06AD2E1DC24CB692A63662D40B98008C7D2E3EA4C1994187567EA23A809BDD" ma:contentTypeVersion="31" ma:contentTypeDescription="Select Content Type from drop-down above" ma:contentTypeScope="" ma:versionID="1d5bef161ddcea7a6b4f4a51bb7b1da1">
  <xsd:schema xmlns:xsd="http://www.w3.org/2001/XMLSchema" xmlns:xs="http://www.w3.org/2001/XMLSchema" xmlns:p="http://schemas.microsoft.com/office/2006/metadata/properties" xmlns:ns1="http://schemas.microsoft.com/sharepoint/v3" xmlns:ns2="3c9eaf8e-3b75-4449-94e8-35aaab425fae" xmlns:ns3="3341d090-7c3f-414e-a507-de51ea56ab55" targetNamespace="http://schemas.microsoft.com/office/2006/metadata/properties" ma:root="true" ma:fieldsID="0dacf2103903bceb6c9e5cc5adcf5a17" ns1:_="" ns2:_="" ns3:_="">
    <xsd:import namespace="http://schemas.microsoft.com/sharepoint/v3"/>
    <xsd:import namespace="3c9eaf8e-3b75-4449-94e8-35aaab425fae"/>
    <xsd:import namespace="3341d090-7c3f-414e-a507-de51ea56ab55"/>
    <xsd:element name="properties">
      <xsd:complexType>
        <xsd:sequence>
          <xsd:element name="documentManagement">
            <xsd:complexType>
              <xsd:all>
                <xsd:element ref="ns2:Select_x0020_Content_x0020_Type_x0020_Above" minOccurs="0"/>
                <xsd:element ref="ns2:Classification" minOccurs="0"/>
                <xsd:element ref="ns2:Descriptor" minOccurs="0"/>
                <xsd:element ref="ns1:_ip_UnifiedCompliancePolicyProperties" minOccurs="0"/>
                <xsd:element ref="ns1:_ip_UnifiedCompliancePolicyUIAction" minOccurs="0"/>
                <xsd:element ref="ns3:MediaServiceMetadata" minOccurs="0"/>
                <xsd:element ref="ns3:MediaServiceFastMetadata" minOccurs="0"/>
                <xsd:element ref="ns3:MediaServiceDateTaken" minOccurs="0"/>
                <xsd:element ref="ns3:MediaLengthInSeconds"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9eaf8e-3b75-4449-94e8-35aaab425fae" elementFormDefault="qualified">
    <xsd:import namespace="http://schemas.microsoft.com/office/2006/documentManagement/types"/>
    <xsd:import namespace="http://schemas.microsoft.com/office/infopath/2007/PartnerControls"/>
    <xsd:element name="Select_x0020_Content_x0020_Type_x0020_Above" ma:index="1" nillable="true" ma:displayName="Select Content Type Above" ma:description="Ensure you select the correct Content Type" ma:hidden="true" ma:internalName="Select_x0020_Content_x0020_Type_x0020_Above" ma:readOnly="false">
      <xsd:simpleType>
        <xsd:restriction base="dms:Text">
          <xsd:maxLength value="1"/>
        </xsd:restriction>
      </xsd:simpleType>
    </xsd:element>
    <xsd:element name="Classification" ma:index="3"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4"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element name="TaxCatchAll" ma:index="17" nillable="true" ma:displayName="Taxonomy Catch All Column" ma:hidden="true" ma:list="{d1521d1a-081c-48f5-bf1b-72cfd2d8c9be}" ma:internalName="TaxCatchAll" ma:showField="CatchAllData" ma:web="3c9eaf8e-3b75-4449-94e8-35aaab425fa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41d090-7c3f-414e-a507-de51ea56ab55"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c9eaf8e-3b75-4449-94e8-35aaab425fae" xsi:nil="true"/>
    <Descriptor xmlns="3c9eaf8e-3b75-4449-94e8-35aaab425fae" xsi:nil="true"/>
    <_ip_UnifiedCompliancePolicyUIAction xmlns="http://schemas.microsoft.com/sharepoint/v3" xsi:nil="true"/>
    <Classification xmlns="3c9eaf8e-3b75-4449-94e8-35aaab425fae">Unclassified</Classification>
    <_ip_UnifiedCompliancePolicyProperties xmlns="http://schemas.microsoft.com/sharepoint/v3" xsi:nil="true"/>
    <Select_x0020_Content_x0020_Type_x0020_Above xmlns="3c9eaf8e-3b75-4449-94e8-35aaab425fae" xsi:nil="true"/>
  </documentManagement>
</p:properties>
</file>

<file path=customXml/itemProps1.xml><?xml version="1.0" encoding="utf-8"?>
<ds:datastoreItem xmlns:ds="http://schemas.openxmlformats.org/officeDocument/2006/customXml" ds:itemID="{31270F2C-7259-4E96-871C-A4B20471BDCF}"/>
</file>

<file path=customXml/itemProps2.xml><?xml version="1.0" encoding="utf-8"?>
<ds:datastoreItem xmlns:ds="http://schemas.openxmlformats.org/officeDocument/2006/customXml" ds:itemID="{A70AC645-5208-4C34-A66A-953AC04CF555}"/>
</file>

<file path=customXml/itemProps3.xml><?xml version="1.0" encoding="utf-8"?>
<ds:datastoreItem xmlns:ds="http://schemas.openxmlformats.org/officeDocument/2006/customXml" ds:itemID="{4977DA10-8C89-4CE1-927E-091E58EB7200}"/>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0x0101009B2F06AD2E1DC24CB692A63662D40B98008C7D2E3EA4C1994187567EA23A809BDD</vt:lpwstr>
  </property>
</Properties>
</file>